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Westing Game Extension Activities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an obituary of one of the characters that passes away at the end of the story.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Design a new cover page for the novel.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Pretend that you are the author of this novel and that you are unsatisfied with the final</w:t>
        <w:br w:type="textWrapping"/>
        <w:t xml:space="preserve">copy. You have decided that the only way to improve the book is by adding another</w:t>
        <w:br w:type="textWrapping"/>
        <w:t xml:space="preserve">character. Write a brief description of your new character and explain how you will use</w:t>
        <w:br w:type="textWrapping"/>
        <w:t xml:space="preserve">them in your nove 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Create a poster that you think will encourage customers to buy The Westing Game.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Design a bulletin board in your classroom to promote the reading of The Westing Game.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the writing of a will. Why might you want a lawyer to help with the writing of</w:t>
        <w:br w:type="textWrapping"/>
        <w:t xml:space="preserve">a will? Try and locate some funny or interesting wills. List your five most treasured items</w:t>
        <w:br w:type="textWrapping"/>
        <w:t xml:space="preserve">and whom you would give them to if a tragedy occurred.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Write a private dialogue between two of the characters in your story.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letter to Ellen Raskin telling her about your experiences reading this book.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your own mystery using “whodunit” vocabulary and detective plot twists.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Points_______/25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